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Pr="004D739D" w:rsidRDefault="00837542" w:rsidP="00E03582">
      <w:pPr>
        <w:jc w:val="center"/>
        <w:rPr>
          <w:rFonts w:ascii="Times New Roman" w:eastAsia="微軟正黑體" w:hAnsi="Times New Roman" w:cs="Times New Roman"/>
          <w:sz w:val="36"/>
          <w:szCs w:val="36"/>
          <w:u w:val="double"/>
        </w:rPr>
      </w:pPr>
      <w:r>
        <w:rPr>
          <w:rFonts w:ascii="Times New Roman" w:eastAsia="微軟正黑體" w:hAnsi="Times New Roman" w:cs="Times New Roman" w:hint="eastAsia"/>
          <w:sz w:val="36"/>
          <w:szCs w:val="36"/>
          <w:u w:val="double"/>
        </w:rPr>
        <w:t>2013</w:t>
      </w:r>
      <w:r>
        <w:rPr>
          <w:rFonts w:ascii="Times New Roman" w:eastAsia="微軟正黑體" w:hAnsi="Times New Roman" w:cs="Times New Roman" w:hint="eastAsia"/>
          <w:sz w:val="36"/>
          <w:szCs w:val="36"/>
          <w:u w:val="double"/>
        </w:rPr>
        <w:t>年</w:t>
      </w:r>
      <w:r w:rsidR="00A21F74">
        <w:rPr>
          <w:rFonts w:ascii="Times New Roman" w:eastAsia="微軟正黑體" w:hAnsi="Times New Roman" w:cs="Times New Roman" w:hint="eastAsia"/>
          <w:sz w:val="36"/>
          <w:szCs w:val="36"/>
          <w:u w:val="double"/>
        </w:rPr>
        <w:t>臺灣文化大學</w:t>
      </w:r>
      <w:r w:rsidR="00E03582" w:rsidRPr="004D739D">
        <w:rPr>
          <w:rFonts w:ascii="Times New Roman" w:eastAsia="微軟正黑體" w:hAnsi="Times New Roman" w:cs="Times New Roman"/>
          <w:sz w:val="36"/>
          <w:szCs w:val="36"/>
          <w:u w:val="double"/>
        </w:rPr>
        <w:t>【週末文化講座】</w:t>
      </w:r>
      <w:r w:rsidR="00C819DE" w:rsidRPr="004D739D">
        <w:rPr>
          <w:rFonts w:ascii="Times New Roman" w:eastAsia="微軟正黑體" w:hAnsi="Times New Roman" w:cs="Times New Roman"/>
          <w:sz w:val="36"/>
          <w:szCs w:val="36"/>
          <w:u w:val="double"/>
        </w:rPr>
        <w:t>計畫</w:t>
      </w:r>
      <w:r w:rsidR="00E03582" w:rsidRPr="004D739D">
        <w:rPr>
          <w:rFonts w:ascii="Times New Roman" w:eastAsia="微軟正黑體" w:hAnsi="Times New Roman" w:cs="Times New Roman"/>
          <w:sz w:val="36"/>
          <w:szCs w:val="36"/>
          <w:u w:val="double"/>
        </w:rPr>
        <w:t>書</w:t>
      </w:r>
      <w:r w:rsidR="000D60C5" w:rsidRPr="004D739D">
        <w:rPr>
          <w:rFonts w:ascii="Times New Roman" w:eastAsia="微軟正黑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南是全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</w:t>
      </w:r>
      <w:proofErr w:type="gramStart"/>
      <w:r w:rsidR="0038572A">
        <w:rPr>
          <w:rFonts w:ascii="Times New Roman" w:eastAsia="標楷體" w:hAnsi="Times New Roman" w:cs="Times New Roman"/>
          <w:sz w:val="28"/>
          <w:szCs w:val="28"/>
        </w:rPr>
        <w:t>勃</w:t>
      </w:r>
      <w:proofErr w:type="gramEnd"/>
      <w:r w:rsidR="0038572A">
        <w:rPr>
          <w:rFonts w:ascii="Times New Roman" w:eastAsia="標楷體" w:hAnsi="Times New Roman" w:cs="Times New Roman"/>
          <w:sz w:val="28"/>
          <w:szCs w:val="28"/>
        </w:rPr>
        <w:t>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深入淺出的教學方式，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承辦單位：臺南市政府文化局、南瀛國際人文研究中心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協辦單位：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文化部文化資產局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4D739D" w:rsidRDefault="00BC59F1" w:rsidP="005D522A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臺灣文化大學週末文化講座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以針對</w:t>
      </w:r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大</w:t>
      </w:r>
      <w:proofErr w:type="gramStart"/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南文化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相關議題之專題講座探討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為主；</w:t>
      </w:r>
      <w:r w:rsidR="0009194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年度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規劃講座四場，分別以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歷史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產業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、宗教、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地理、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文學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為主題，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於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8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14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辦理。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4D739D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日期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563E99" w:rsidRPr="004D739D">
        <w:rPr>
          <w:rFonts w:ascii="Times New Roman" w:eastAsia="標楷體" w:hAnsi="Times New Roman" w:cs="Times New Roman"/>
          <w:sz w:val="28"/>
          <w:szCs w:val="28"/>
        </w:rPr>
        <w:t>102</w:t>
      </w:r>
      <w:r w:rsidR="00563E99" w:rsidRPr="004D739D">
        <w:rPr>
          <w:rFonts w:ascii="Times New Roman" w:eastAsia="標楷體" w:hAnsi="Times New Roman" w:cs="Times New Roman"/>
          <w:sz w:val="28"/>
          <w:szCs w:val="28"/>
        </w:rPr>
        <w:t>年</w:t>
      </w:r>
      <w:r w:rsidR="00905F71" w:rsidRPr="004D739D">
        <w:rPr>
          <w:rFonts w:ascii="Times New Roman" w:eastAsia="MS Mincho" w:hAnsi="Times New Roman" w:cs="Times New Roman"/>
          <w:sz w:val="28"/>
          <w:szCs w:val="28"/>
        </w:rPr>
        <w:t>6</w:t>
      </w:r>
      <w:r w:rsidR="00563E99" w:rsidRPr="004D739D">
        <w:rPr>
          <w:rFonts w:ascii="Times New Roman" w:eastAsia="標楷體" w:hAnsi="Times New Roman" w:cs="Times New Roman"/>
          <w:sz w:val="28"/>
          <w:szCs w:val="28"/>
        </w:rPr>
        <w:t>月</w:t>
      </w:r>
      <w:r w:rsidR="00905F71" w:rsidRPr="004D739D">
        <w:rPr>
          <w:rFonts w:ascii="Times New Roman" w:hAnsi="Times New Roman" w:cs="Times New Roman"/>
          <w:sz w:val="28"/>
          <w:szCs w:val="28"/>
        </w:rPr>
        <w:t>8</w:t>
      </w:r>
      <w:r w:rsidR="00905F71" w:rsidRPr="004D739D">
        <w:rPr>
          <w:rFonts w:ascii="Times New Roman" w:hAnsi="Times New Roman" w:cs="Times New Roman"/>
          <w:sz w:val="28"/>
          <w:szCs w:val="28"/>
        </w:rPr>
        <w:t>日、</w:t>
      </w:r>
      <w:r w:rsidR="00905F71" w:rsidRPr="004D739D">
        <w:rPr>
          <w:rFonts w:ascii="Times New Roman" w:hAnsi="Times New Roman" w:cs="Times New Roman"/>
          <w:sz w:val="28"/>
          <w:szCs w:val="28"/>
        </w:rPr>
        <w:t>8</w:t>
      </w:r>
      <w:r w:rsidR="00905F71" w:rsidRPr="004D739D">
        <w:rPr>
          <w:rFonts w:ascii="Times New Roman" w:hAnsi="Times New Roman" w:cs="Times New Roman"/>
          <w:sz w:val="28"/>
          <w:szCs w:val="28"/>
        </w:rPr>
        <w:t>月</w:t>
      </w:r>
      <w:r w:rsidR="00905F71" w:rsidRPr="004D739D">
        <w:rPr>
          <w:rFonts w:ascii="Times New Roman" w:hAnsi="Times New Roman" w:cs="Times New Roman"/>
          <w:sz w:val="28"/>
          <w:szCs w:val="28"/>
        </w:rPr>
        <w:t>10</w:t>
      </w:r>
      <w:r w:rsidR="00905F71" w:rsidRPr="004D739D">
        <w:rPr>
          <w:rFonts w:ascii="Times New Roman" w:hAnsi="Times New Roman" w:cs="Times New Roman"/>
          <w:sz w:val="28"/>
          <w:szCs w:val="28"/>
        </w:rPr>
        <w:t>日、</w:t>
      </w:r>
      <w:r w:rsidR="00905F71" w:rsidRPr="004D739D">
        <w:rPr>
          <w:rFonts w:ascii="Times New Roman" w:hAnsi="Times New Roman" w:cs="Times New Roman"/>
          <w:sz w:val="28"/>
          <w:szCs w:val="28"/>
        </w:rPr>
        <w:t>10</w:t>
      </w:r>
      <w:r w:rsidR="00905F71" w:rsidRPr="004D739D">
        <w:rPr>
          <w:rFonts w:ascii="Times New Roman" w:hAnsi="Times New Roman" w:cs="Times New Roman"/>
          <w:sz w:val="28"/>
          <w:szCs w:val="28"/>
        </w:rPr>
        <w:t>月</w:t>
      </w:r>
      <w:r w:rsidR="00905F71" w:rsidRPr="004D739D">
        <w:rPr>
          <w:rFonts w:ascii="Times New Roman" w:hAnsi="Times New Roman" w:cs="Times New Roman"/>
          <w:sz w:val="28"/>
          <w:szCs w:val="28"/>
        </w:rPr>
        <w:t>12</w:t>
      </w:r>
      <w:r w:rsidR="00905F71" w:rsidRPr="004D739D">
        <w:rPr>
          <w:rFonts w:ascii="Times New Roman" w:hAnsi="Times New Roman" w:cs="Times New Roman"/>
          <w:sz w:val="28"/>
          <w:szCs w:val="28"/>
        </w:rPr>
        <w:t>日、</w:t>
      </w:r>
      <w:r w:rsidR="00563E99" w:rsidRPr="004D739D">
        <w:rPr>
          <w:rFonts w:ascii="Times New Roman" w:eastAsia="標楷體" w:hAnsi="Times New Roman" w:cs="Times New Roman"/>
          <w:sz w:val="28"/>
          <w:szCs w:val="28"/>
        </w:rPr>
        <w:t>12</w:t>
      </w:r>
      <w:r w:rsidR="00563E99" w:rsidRPr="004D739D">
        <w:rPr>
          <w:rFonts w:ascii="Times New Roman" w:eastAsia="標楷體" w:hAnsi="Times New Roman" w:cs="Times New Roman"/>
          <w:sz w:val="28"/>
          <w:szCs w:val="28"/>
        </w:rPr>
        <w:t>月</w:t>
      </w:r>
      <w:r w:rsidR="00905F71" w:rsidRPr="004D739D">
        <w:rPr>
          <w:rFonts w:ascii="Times New Roman" w:eastAsia="標楷體" w:hAnsi="Times New Roman" w:cs="Times New Roman"/>
          <w:sz w:val="28"/>
          <w:szCs w:val="28"/>
        </w:rPr>
        <w:t>14</w:t>
      </w:r>
      <w:r w:rsidR="00905F71" w:rsidRPr="004D739D">
        <w:rPr>
          <w:rFonts w:ascii="Times New Roman" w:eastAsia="標楷體" w:hAnsi="Times New Roman" w:cs="Times New Roman"/>
          <w:sz w:val="28"/>
          <w:szCs w:val="28"/>
        </w:rPr>
        <w:t>日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09</w:t>
      </w:r>
      <w:r w:rsidR="00896582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739D">
        <w:rPr>
          <w:rFonts w:ascii="Times New Roman" w:eastAsia="標楷體" w:hAnsi="Times New Roman" w:cs="Times New Roman"/>
          <w:sz w:val="28"/>
          <w:szCs w:val="28"/>
        </w:rPr>
        <w:t>30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8572A">
        <w:rPr>
          <w:rFonts w:ascii="新細明體" w:eastAsia="新細明體" w:hAnsi="新細明體" w:cs="Times New Roman" w:hint="eastAsia"/>
          <w:sz w:val="28"/>
          <w:szCs w:val="28"/>
        </w:rPr>
        <w:t xml:space="preserve">~ </w:t>
      </w:r>
      <w:r w:rsidRPr="004D739D">
        <w:rPr>
          <w:rFonts w:ascii="Times New Roman" w:eastAsia="標楷體" w:hAnsi="Times New Roman" w:cs="Times New Roman"/>
          <w:sz w:val="28"/>
          <w:szCs w:val="28"/>
        </w:rPr>
        <w:t>11</w:t>
      </w:r>
      <w:r w:rsidR="00896582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739D">
        <w:rPr>
          <w:rFonts w:ascii="Times New Roman" w:eastAsia="標楷體" w:hAnsi="Times New Roman" w:cs="Times New Roman"/>
          <w:sz w:val="28"/>
          <w:szCs w:val="28"/>
        </w:rPr>
        <w:t>30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文化部文化資產局文化資產保存中心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B1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國際會議廳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臺南市中西區中正路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1-1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號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報名資格：對臺南文化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100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先後次序為準、額滿提前截止）。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費用：</w:t>
      </w:r>
      <w:r w:rsidR="00BF269E" w:rsidRPr="004D739D">
        <w:rPr>
          <w:rFonts w:ascii="Times New Roman" w:eastAsia="標楷體" w:hAnsi="Times New Roman" w:cs="Times New Roman"/>
          <w:sz w:val="28"/>
          <w:szCs w:val="28"/>
        </w:rPr>
        <w:t>免費。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lastRenderedPageBreak/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報名以先後次序為準，額滿為止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Default="00CE1092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第一場講座即日起開放</w:t>
      </w:r>
      <w:r w:rsidRPr="00CE1092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7D5E89" w:rsidRDefault="00CE1092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第二場講座自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22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CE1092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第三場講座自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23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Pr="00CE1092" w:rsidRDefault="00CE1092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第四場講座自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25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請至臺南市政府文化局官網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http://www.tnc.gov.tw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→</w:t>
      </w:r>
      <w:r>
        <w:rPr>
          <w:rFonts w:ascii="Times New Roman" w:eastAsia="標楷體" w:hAnsi="Times New Roman" w:cs="Times New Roman" w:hint="eastAsia"/>
          <w:sz w:val="28"/>
          <w:szCs w:val="28"/>
        </w:rPr>
        <w:t>便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民服務</w:t>
      </w:r>
      <w:r w:rsidR="008969E7">
        <w:rPr>
          <w:rFonts w:ascii="標楷體" w:eastAsia="標楷體" w:hAnsi="標楷體" w:cs="Times New Roman" w:hint="eastAsia"/>
          <w:sz w:val="28"/>
          <w:szCs w:val="28"/>
        </w:rPr>
        <w:t>→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簡小姐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Pr="004D739D">
        <w:rPr>
          <w:rFonts w:ascii="Times New Roman" w:eastAsia="標楷體" w:hAnsi="Times New Roman" w:cs="Times New Roman"/>
          <w:sz w:val="28"/>
          <w:szCs w:val="28"/>
        </w:rPr>
        <w:t>632-4453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Pr="004D739D">
        <w:rPr>
          <w:rFonts w:ascii="Times New Roman" w:eastAsia="標楷體" w:hAnsi="Times New Roman" w:cs="Times New Roman"/>
          <w:sz w:val="28"/>
          <w:szCs w:val="28"/>
        </w:rPr>
        <w:t>6607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E-mail:doceuvas@mail.tainan.gov.tw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2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7D5E89" w:rsidRPr="004D739D" w:rsidRDefault="007D5E89" w:rsidP="00860011">
      <w:pPr>
        <w:spacing w:beforeLines="50" w:before="180"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11EB0" w:rsidRPr="004D739D" w:rsidRDefault="00837542" w:rsidP="00911EB0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2013年臺灣文化大學【</w:t>
      </w:r>
      <w:r w:rsidR="00FF4CE6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週末文化講座</w:t>
      </w:r>
      <w:r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】</w:t>
      </w:r>
      <w:r w:rsidR="00405B69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課程規劃表</w:t>
      </w:r>
      <w:r w:rsidR="00911EB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2835"/>
        <w:gridCol w:w="3402"/>
      </w:tblGrid>
      <w:tr w:rsidR="004D739D" w:rsidRPr="004D739D" w:rsidTr="00281AE7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0051" w:rsidRPr="004D739D" w:rsidRDefault="00610051" w:rsidP="003E4E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4D739D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4D739D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4D739D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10051" w:rsidRPr="004D739D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10051" w:rsidRPr="004D739D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610051" w:rsidRPr="004D739D" w:rsidTr="00281AE7">
        <w:tc>
          <w:tcPr>
            <w:tcW w:w="1418" w:type="dxa"/>
            <w:vAlign w:val="center"/>
          </w:tcPr>
          <w:p w:rsidR="00610051" w:rsidRPr="004D739D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281AE7" w:rsidRPr="004D739D" w:rsidRDefault="00281AE7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09:30-11:30</w:t>
            </w:r>
          </w:p>
        </w:tc>
        <w:tc>
          <w:tcPr>
            <w:tcW w:w="2268" w:type="dxa"/>
            <w:vAlign w:val="center"/>
          </w:tcPr>
          <w:p w:rsidR="00610051" w:rsidRPr="004D739D" w:rsidRDefault="00EA59E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835" w:type="dxa"/>
            <w:vAlign w:val="center"/>
          </w:tcPr>
          <w:p w:rsidR="002F1B03" w:rsidRPr="004D739D" w:rsidRDefault="00310016" w:rsidP="00B60C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日治時代臺灣的酒樓</w:t>
            </w:r>
            <w:proofErr w:type="gramStart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與漢席料理</w:t>
            </w:r>
            <w:proofErr w:type="gramEnd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--</w:t>
            </w:r>
            <w:proofErr w:type="gramStart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北江山樓與</w:t>
            </w:r>
            <w:proofErr w:type="gramStart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南</w:t>
            </w:r>
            <w:proofErr w:type="gramStart"/>
            <w:r w:rsidRPr="00310016">
              <w:rPr>
                <w:rFonts w:ascii="Times New Roman" w:eastAsia="標楷體" w:hAnsi="Times New Roman" w:cs="Times New Roman" w:hint="eastAsia"/>
                <w:szCs w:val="24"/>
              </w:rPr>
              <w:t>寶美樓</w:t>
            </w:r>
            <w:proofErr w:type="gramEnd"/>
          </w:p>
        </w:tc>
        <w:tc>
          <w:tcPr>
            <w:tcW w:w="3402" w:type="dxa"/>
            <w:vAlign w:val="center"/>
          </w:tcPr>
          <w:p w:rsidR="0030505C" w:rsidRPr="004D739D" w:rsidRDefault="00802145" w:rsidP="00835D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中央研究院臺灣史研究所</w:t>
            </w:r>
          </w:p>
          <w:p w:rsidR="00CA05FB" w:rsidRPr="005A5B6A" w:rsidRDefault="00310016" w:rsidP="005A5B6A">
            <w:pPr>
              <w:jc w:val="center"/>
              <w:rPr>
                <w:rFonts w:ascii="Times New Roman" w:eastAsia="MS Mincho" w:hAnsi="Times New Roman" w:cs="Times New Roman" w:hint="eastAsia"/>
                <w:szCs w:val="24"/>
                <w:lang w:eastAsia="ja-JP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曾品滄助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研究員</w:t>
            </w:r>
          </w:p>
        </w:tc>
      </w:tr>
      <w:tr w:rsidR="00610051" w:rsidRPr="004D739D" w:rsidTr="00281AE7">
        <w:tc>
          <w:tcPr>
            <w:tcW w:w="1418" w:type="dxa"/>
            <w:vAlign w:val="center"/>
          </w:tcPr>
          <w:p w:rsidR="00610051" w:rsidRPr="004D739D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60C18" w:rsidRPr="004D739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281AE7" w:rsidRPr="004D739D" w:rsidRDefault="00281AE7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09:30-11:30</w:t>
            </w:r>
          </w:p>
        </w:tc>
        <w:tc>
          <w:tcPr>
            <w:tcW w:w="2268" w:type="dxa"/>
            <w:vAlign w:val="center"/>
          </w:tcPr>
          <w:p w:rsidR="00610051" w:rsidRPr="004D739D" w:rsidRDefault="00EA59E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59E1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835" w:type="dxa"/>
            <w:vAlign w:val="center"/>
          </w:tcPr>
          <w:p w:rsidR="007C55F2" w:rsidRDefault="007C55F2" w:rsidP="00B60C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55F2">
              <w:rPr>
                <w:rFonts w:ascii="Times New Roman" w:eastAsia="標楷體" w:hAnsi="Times New Roman" w:cs="Times New Roman" w:hint="eastAsia"/>
                <w:szCs w:val="24"/>
              </w:rPr>
              <w:t>台南的廟宇：</w:t>
            </w:r>
          </w:p>
          <w:p w:rsidR="00086A43" w:rsidRPr="004D739D" w:rsidRDefault="007C55F2" w:rsidP="00B60C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55F2">
              <w:rPr>
                <w:rFonts w:ascii="Times New Roman" w:eastAsia="標楷體" w:hAnsi="Times New Roman" w:cs="Times New Roman" w:hint="eastAsia"/>
                <w:szCs w:val="24"/>
              </w:rPr>
              <w:t>與他地的比較</w:t>
            </w:r>
          </w:p>
        </w:tc>
        <w:tc>
          <w:tcPr>
            <w:tcW w:w="3402" w:type="dxa"/>
            <w:vAlign w:val="center"/>
          </w:tcPr>
          <w:p w:rsidR="00835DB3" w:rsidRPr="004D739D" w:rsidRDefault="00835DB3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中央研究院民族學研究所</w:t>
            </w:r>
          </w:p>
          <w:p w:rsidR="00610051" w:rsidRPr="004D739D" w:rsidRDefault="00835DB3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葉春榮副研究員</w:t>
            </w:r>
          </w:p>
        </w:tc>
      </w:tr>
      <w:tr w:rsidR="0054554A" w:rsidRPr="004D739D" w:rsidTr="00281AE7">
        <w:tc>
          <w:tcPr>
            <w:tcW w:w="1418" w:type="dxa"/>
            <w:vAlign w:val="center"/>
          </w:tcPr>
          <w:p w:rsidR="0054554A" w:rsidRPr="004D739D" w:rsidRDefault="0054554A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60C18" w:rsidRPr="004D739D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281AE7" w:rsidRPr="004D739D" w:rsidRDefault="00281AE7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09:30-11:30</w:t>
            </w:r>
          </w:p>
        </w:tc>
        <w:tc>
          <w:tcPr>
            <w:tcW w:w="2268" w:type="dxa"/>
            <w:vAlign w:val="center"/>
          </w:tcPr>
          <w:p w:rsidR="0054554A" w:rsidRPr="004D739D" w:rsidRDefault="00EA59E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59E1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835" w:type="dxa"/>
            <w:vAlign w:val="center"/>
          </w:tcPr>
          <w:p w:rsidR="004F4725" w:rsidRPr="004D739D" w:rsidRDefault="00984B2E" w:rsidP="00086A4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84B2E">
              <w:rPr>
                <w:rFonts w:ascii="Times New Roman" w:eastAsia="標楷體" w:hAnsi="Times New Roman" w:cs="Times New Roman" w:hint="eastAsia"/>
                <w:szCs w:val="24"/>
              </w:rPr>
              <w:t>清代台南府城街道名的地景紋理</w:t>
            </w:r>
          </w:p>
        </w:tc>
        <w:tc>
          <w:tcPr>
            <w:tcW w:w="3402" w:type="dxa"/>
            <w:vAlign w:val="center"/>
          </w:tcPr>
          <w:p w:rsidR="0054554A" w:rsidRPr="004D739D" w:rsidRDefault="002F1B03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國立</w:t>
            </w:r>
            <w:r w:rsidR="00DE6892">
              <w:rPr>
                <w:rFonts w:ascii="Times New Roman" w:eastAsia="標楷體" w:hAnsi="Times New Roman" w:cs="Times New Roman" w:hint="eastAsia"/>
                <w:szCs w:val="24"/>
              </w:rPr>
              <w:t>高雄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師範大學地理學系</w:t>
            </w:r>
          </w:p>
          <w:p w:rsidR="0042314E" w:rsidRPr="005A5B6A" w:rsidRDefault="002F1B03" w:rsidP="005A5B6A">
            <w:pPr>
              <w:jc w:val="center"/>
              <w:rPr>
                <w:rFonts w:ascii="Times New Roman" w:eastAsia="MS Mincho" w:hAnsi="Times New Roman" w:cs="Times New Roman" w:hint="eastAsia"/>
                <w:szCs w:val="24"/>
                <w:lang w:eastAsia="ja-JP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許淑娟副教授</w:t>
            </w:r>
          </w:p>
        </w:tc>
      </w:tr>
      <w:tr w:rsidR="00610051" w:rsidRPr="004D739D" w:rsidTr="00281AE7">
        <w:tc>
          <w:tcPr>
            <w:tcW w:w="1418" w:type="dxa"/>
            <w:vAlign w:val="center"/>
          </w:tcPr>
          <w:p w:rsidR="00610051" w:rsidRPr="004D739D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60C18" w:rsidRPr="004D739D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4D739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281AE7" w:rsidRPr="004D739D" w:rsidRDefault="00281AE7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09:30-11:30</w:t>
            </w:r>
          </w:p>
        </w:tc>
        <w:tc>
          <w:tcPr>
            <w:tcW w:w="2268" w:type="dxa"/>
            <w:vAlign w:val="center"/>
          </w:tcPr>
          <w:p w:rsidR="00610051" w:rsidRPr="004D739D" w:rsidRDefault="00EA59E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59E1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="00802145" w:rsidRPr="004D739D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835" w:type="dxa"/>
            <w:vAlign w:val="center"/>
          </w:tcPr>
          <w:p w:rsidR="00405B69" w:rsidRPr="004D739D" w:rsidRDefault="00D316AC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16AC">
              <w:rPr>
                <w:rFonts w:ascii="Times New Roman" w:eastAsia="標楷體" w:hAnsi="Times New Roman" w:cs="Times New Roman" w:hint="eastAsia"/>
                <w:szCs w:val="24"/>
              </w:rPr>
              <w:t>台南的文學與地景</w:t>
            </w:r>
          </w:p>
        </w:tc>
        <w:tc>
          <w:tcPr>
            <w:tcW w:w="3402" w:type="dxa"/>
            <w:vAlign w:val="center"/>
          </w:tcPr>
          <w:p w:rsidR="002F1B03" w:rsidRPr="004D739D" w:rsidRDefault="002F1B03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國立成功大學台灣文學系</w:t>
            </w:r>
          </w:p>
          <w:p w:rsidR="00D259C8" w:rsidRPr="005A5B6A" w:rsidRDefault="002F1B03" w:rsidP="005A5B6A">
            <w:pPr>
              <w:jc w:val="center"/>
              <w:rPr>
                <w:rFonts w:ascii="Times New Roman" w:eastAsia="MS Mincho" w:hAnsi="Times New Roman" w:cs="Times New Roman" w:hint="eastAsia"/>
                <w:szCs w:val="24"/>
                <w:lang w:eastAsia="ja-JP"/>
              </w:rPr>
            </w:pPr>
            <w:r w:rsidRPr="004D739D">
              <w:rPr>
                <w:rFonts w:ascii="Times New Roman" w:eastAsia="標楷體" w:hAnsi="Times New Roman" w:cs="Times New Roman"/>
                <w:szCs w:val="24"/>
              </w:rPr>
              <w:t>施懿琳</w:t>
            </w:r>
            <w:r w:rsidR="00405B69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  <w:bookmarkStart w:id="0" w:name="_GoBack"/>
            <w:bookmarkEnd w:id="0"/>
          </w:p>
        </w:tc>
      </w:tr>
    </w:tbl>
    <w:p w:rsidR="00911EB0" w:rsidRPr="004D739D" w:rsidRDefault="00911EB0" w:rsidP="00911EB0">
      <w:pPr>
        <w:rPr>
          <w:rFonts w:ascii="Times New Roman" w:hAnsi="Times New Roman" w:cs="Times New Roman"/>
          <w:sz w:val="32"/>
          <w:szCs w:val="32"/>
          <w:u w:val="double"/>
        </w:rPr>
      </w:pPr>
    </w:p>
    <w:p w:rsidR="000D6793" w:rsidRPr="004D739D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4D739D" w:rsidSect="00D7429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85" w:rsidRDefault="00D85D85" w:rsidP="00E52BEE">
      <w:r>
        <w:separator/>
      </w:r>
    </w:p>
  </w:endnote>
  <w:endnote w:type="continuationSeparator" w:id="0">
    <w:p w:rsidR="00D85D85" w:rsidRDefault="00D85D85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6A" w:rsidRPr="005A5B6A">
          <w:rPr>
            <w:noProof/>
            <w:lang w:val="zh-TW"/>
          </w:rPr>
          <w:t>2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85" w:rsidRDefault="00D85D85" w:rsidP="00E52BEE">
      <w:r>
        <w:separator/>
      </w:r>
    </w:p>
  </w:footnote>
  <w:footnote w:type="continuationSeparator" w:id="0">
    <w:p w:rsidR="00D85D85" w:rsidRDefault="00D85D85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580D"/>
    <w:rsid w:val="000723B8"/>
    <w:rsid w:val="00082937"/>
    <w:rsid w:val="00086A43"/>
    <w:rsid w:val="00091949"/>
    <w:rsid w:val="000B2799"/>
    <w:rsid w:val="000B3ADB"/>
    <w:rsid w:val="000D208A"/>
    <w:rsid w:val="000D60C5"/>
    <w:rsid w:val="000D6793"/>
    <w:rsid w:val="00185067"/>
    <w:rsid w:val="001C6280"/>
    <w:rsid w:val="001E3DCE"/>
    <w:rsid w:val="00216952"/>
    <w:rsid w:val="002271F2"/>
    <w:rsid w:val="00230DF6"/>
    <w:rsid w:val="00241053"/>
    <w:rsid w:val="00281AE7"/>
    <w:rsid w:val="002850BA"/>
    <w:rsid w:val="002C03BA"/>
    <w:rsid w:val="002C11C8"/>
    <w:rsid w:val="002D1C0C"/>
    <w:rsid w:val="002F1B03"/>
    <w:rsid w:val="0030505C"/>
    <w:rsid w:val="00310016"/>
    <w:rsid w:val="00326D53"/>
    <w:rsid w:val="00335014"/>
    <w:rsid w:val="00345D55"/>
    <w:rsid w:val="0038572A"/>
    <w:rsid w:val="003874C0"/>
    <w:rsid w:val="003C4E04"/>
    <w:rsid w:val="003C7703"/>
    <w:rsid w:val="003D2F1D"/>
    <w:rsid w:val="003E4EE3"/>
    <w:rsid w:val="00405B69"/>
    <w:rsid w:val="00405BED"/>
    <w:rsid w:val="004161EE"/>
    <w:rsid w:val="0042314E"/>
    <w:rsid w:val="004379C6"/>
    <w:rsid w:val="00450137"/>
    <w:rsid w:val="00467CDF"/>
    <w:rsid w:val="00496DEB"/>
    <w:rsid w:val="004B2643"/>
    <w:rsid w:val="004C529E"/>
    <w:rsid w:val="004D739D"/>
    <w:rsid w:val="004F4725"/>
    <w:rsid w:val="005367FA"/>
    <w:rsid w:val="00536DAB"/>
    <w:rsid w:val="00540A26"/>
    <w:rsid w:val="0054554A"/>
    <w:rsid w:val="00563E99"/>
    <w:rsid w:val="00574067"/>
    <w:rsid w:val="0059750B"/>
    <w:rsid w:val="005A5B6A"/>
    <w:rsid w:val="005A5BD8"/>
    <w:rsid w:val="005D522A"/>
    <w:rsid w:val="00610051"/>
    <w:rsid w:val="006368E7"/>
    <w:rsid w:val="00653850"/>
    <w:rsid w:val="00653AC9"/>
    <w:rsid w:val="007400EC"/>
    <w:rsid w:val="007C55F2"/>
    <w:rsid w:val="007D5E89"/>
    <w:rsid w:val="007F0A6E"/>
    <w:rsid w:val="00802145"/>
    <w:rsid w:val="00835DB3"/>
    <w:rsid w:val="00837542"/>
    <w:rsid w:val="00860011"/>
    <w:rsid w:val="00894D61"/>
    <w:rsid w:val="00895433"/>
    <w:rsid w:val="00896582"/>
    <w:rsid w:val="008969E7"/>
    <w:rsid w:val="00896A70"/>
    <w:rsid w:val="008B107C"/>
    <w:rsid w:val="008D3678"/>
    <w:rsid w:val="008E7684"/>
    <w:rsid w:val="00905F71"/>
    <w:rsid w:val="00911EB0"/>
    <w:rsid w:val="00950818"/>
    <w:rsid w:val="00984B2E"/>
    <w:rsid w:val="00992F0C"/>
    <w:rsid w:val="00A21F74"/>
    <w:rsid w:val="00A530CF"/>
    <w:rsid w:val="00B40129"/>
    <w:rsid w:val="00B60C18"/>
    <w:rsid w:val="00BC59F1"/>
    <w:rsid w:val="00BE5A72"/>
    <w:rsid w:val="00BF269E"/>
    <w:rsid w:val="00BF71B8"/>
    <w:rsid w:val="00C66614"/>
    <w:rsid w:val="00C819DE"/>
    <w:rsid w:val="00CA05FB"/>
    <w:rsid w:val="00CB07F1"/>
    <w:rsid w:val="00CB61BE"/>
    <w:rsid w:val="00CC5FBC"/>
    <w:rsid w:val="00CC78D3"/>
    <w:rsid w:val="00CE1092"/>
    <w:rsid w:val="00CE4DB7"/>
    <w:rsid w:val="00CE637A"/>
    <w:rsid w:val="00CF6F4E"/>
    <w:rsid w:val="00D00BBF"/>
    <w:rsid w:val="00D259C8"/>
    <w:rsid w:val="00D316AC"/>
    <w:rsid w:val="00D342E9"/>
    <w:rsid w:val="00D4719F"/>
    <w:rsid w:val="00D53590"/>
    <w:rsid w:val="00D704F7"/>
    <w:rsid w:val="00D74294"/>
    <w:rsid w:val="00D85D85"/>
    <w:rsid w:val="00DA252E"/>
    <w:rsid w:val="00DD65BA"/>
    <w:rsid w:val="00DE6892"/>
    <w:rsid w:val="00E03582"/>
    <w:rsid w:val="00E25FAE"/>
    <w:rsid w:val="00E52BEE"/>
    <w:rsid w:val="00E548B8"/>
    <w:rsid w:val="00EA59E1"/>
    <w:rsid w:val="00EB76F7"/>
    <w:rsid w:val="00EE0F98"/>
    <w:rsid w:val="00EE1637"/>
    <w:rsid w:val="00F4167D"/>
    <w:rsid w:val="00FD7537"/>
    <w:rsid w:val="00FE1DE1"/>
    <w:rsid w:val="00FE2A0E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F40-1F50-4E24-9143-9EFA2776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2013-05-07T03:49:00Z</cp:lastPrinted>
  <dcterms:created xsi:type="dcterms:W3CDTF">2012-08-21T03:41:00Z</dcterms:created>
  <dcterms:modified xsi:type="dcterms:W3CDTF">2013-10-17T01:49:00Z</dcterms:modified>
</cp:coreProperties>
</file>